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357" w:type="dxa"/>
        <w:jc w:val="center"/>
        <w:tblLook w:val="04A0" w:firstRow="1" w:lastRow="0" w:firstColumn="1" w:lastColumn="0" w:noHBand="0" w:noVBand="1"/>
      </w:tblPr>
      <w:tblGrid>
        <w:gridCol w:w="5420"/>
        <w:gridCol w:w="3937"/>
      </w:tblGrid>
      <w:tr w:rsidR="00280DC2" w14:paraId="4DFB1BAC" w14:textId="77777777">
        <w:trPr>
          <w:trHeight w:val="2377"/>
          <w:jc w:val="center"/>
        </w:trPr>
        <w:tc>
          <w:tcPr>
            <w:tcW w:w="5420" w:type="dxa"/>
          </w:tcPr>
          <w:p w14:paraId="397DC684" w14:textId="6FABA360" w:rsidR="00280DC2" w:rsidRDefault="00280DC2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3937" w:type="dxa"/>
          </w:tcPr>
          <w:p w14:paraId="29358E4C" w14:textId="77777777" w:rsidR="00280DC2" w:rsidRDefault="00C2032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06A0B302" w14:textId="6D584DC0" w:rsidR="00280DC2" w:rsidRDefault="00566024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14:paraId="3DE08B4D" w14:textId="77777777" w:rsidR="000D7A6D" w:rsidRDefault="000D7A6D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14:paraId="5E000C72" w14:textId="7DC9B2E2" w:rsidR="00280DC2" w:rsidRDefault="00C2032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>
              <w:rPr>
                <w:bCs/>
                <w:lang w:eastAsia="en-US"/>
              </w:rPr>
              <w:t>«</w:t>
            </w:r>
            <w:r w:rsidR="00566024">
              <w:rPr>
                <w:bCs/>
                <w:lang w:eastAsia="en-US"/>
              </w:rPr>
              <w:t>СМ-Инвест</w:t>
            </w:r>
            <w:r>
              <w:rPr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</w:p>
          <w:p w14:paraId="42EA5E83" w14:textId="77777777" w:rsidR="00280DC2" w:rsidRDefault="00280DC2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14:paraId="34388D0D" w14:textId="33C06E8C" w:rsidR="00280DC2" w:rsidRDefault="00C2032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____________ </w:t>
            </w:r>
            <w:r w:rsidR="00566024">
              <w:rPr>
                <w:lang w:eastAsia="en-US"/>
              </w:rPr>
              <w:t>Савченко М.А.</w:t>
            </w:r>
          </w:p>
          <w:p w14:paraId="7887EDCE" w14:textId="77777777" w:rsidR="00280DC2" w:rsidRDefault="00280DC2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  <w:p w14:paraId="11BAFFFC" w14:textId="28AE1892" w:rsidR="00280DC2" w:rsidRDefault="00C20326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«0</w:t>
            </w:r>
            <w:r w:rsidR="00566024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» </w:t>
            </w:r>
            <w:r w:rsidR="00566024">
              <w:rPr>
                <w:lang w:eastAsia="en-US"/>
              </w:rPr>
              <w:t>января</w:t>
            </w:r>
            <w:r>
              <w:rPr>
                <w:lang w:eastAsia="en-US"/>
              </w:rPr>
              <w:t xml:space="preserve"> 20</w:t>
            </w:r>
            <w:r w:rsidR="00566024">
              <w:rPr>
                <w:lang w:eastAsia="en-US"/>
              </w:rPr>
              <w:t>23</w:t>
            </w:r>
            <w:r>
              <w:rPr>
                <w:lang w:eastAsia="en-US"/>
              </w:rPr>
              <w:t xml:space="preserve"> г.</w:t>
            </w:r>
          </w:p>
        </w:tc>
      </w:tr>
    </w:tbl>
    <w:p w14:paraId="35616702" w14:textId="6A4CE4E8" w:rsidR="00280DC2" w:rsidRDefault="00280DC2">
      <w:pPr>
        <w:widowControl w:val="0"/>
        <w:jc w:val="center"/>
        <w:rPr>
          <w:rFonts w:eastAsia="Times New Roman"/>
          <w:b/>
        </w:rPr>
      </w:pPr>
    </w:p>
    <w:p w14:paraId="22F6939E" w14:textId="77777777" w:rsidR="000D7A6D" w:rsidRDefault="000D7A6D">
      <w:pPr>
        <w:widowControl w:val="0"/>
        <w:jc w:val="center"/>
        <w:rPr>
          <w:rFonts w:eastAsia="Times New Roman"/>
          <w:b/>
        </w:rPr>
      </w:pPr>
    </w:p>
    <w:p w14:paraId="74B9832D" w14:textId="77777777" w:rsidR="00280DC2" w:rsidRDefault="00C20326">
      <w:pPr>
        <w:widowControl w:val="0"/>
        <w:jc w:val="center"/>
        <w:rPr>
          <w:b/>
        </w:rPr>
      </w:pPr>
      <w:r>
        <w:rPr>
          <w:rFonts w:eastAsia="Times New Roman"/>
          <w:b/>
        </w:rPr>
        <w:t>ИНСТРУКЦИЯ ПО ПРИМЕНЕНИЮ</w:t>
      </w:r>
    </w:p>
    <w:p w14:paraId="0BEA522F" w14:textId="45FEE243" w:rsidR="00280DC2" w:rsidRDefault="00C20326">
      <w:pPr>
        <w:pStyle w:val="a3"/>
        <w:widowControl w:val="0"/>
        <w:spacing w:after="0"/>
        <w:jc w:val="center"/>
        <w:rPr>
          <w:b/>
        </w:rPr>
      </w:pPr>
      <w:r>
        <w:rPr>
          <w:b/>
        </w:rPr>
        <w:t xml:space="preserve">Адгезив стоматологический </w:t>
      </w:r>
      <w:proofErr w:type="spellStart"/>
      <w:r>
        <w:rPr>
          <w:b/>
        </w:rPr>
        <w:t>светоотверждаемый</w:t>
      </w:r>
      <w:proofErr w:type="spellEnd"/>
      <w:r>
        <w:rPr>
          <w:b/>
        </w:rPr>
        <w:t xml:space="preserve"> «</w:t>
      </w:r>
      <w:r w:rsidR="000D7A6D">
        <w:rPr>
          <w:b/>
        </w:rPr>
        <w:t>РЕЛАЙТ</w:t>
      </w:r>
      <w:r>
        <w:rPr>
          <w:b/>
        </w:rPr>
        <w:t xml:space="preserve"> </w:t>
      </w:r>
      <w:r>
        <w:rPr>
          <w:b/>
          <w:i/>
        </w:rPr>
        <w:t>бонд</w:t>
      </w:r>
      <w:r>
        <w:rPr>
          <w:b/>
        </w:rPr>
        <w:t>»</w:t>
      </w:r>
    </w:p>
    <w:p w14:paraId="375F79DD" w14:textId="77777777" w:rsidR="00280DC2" w:rsidRDefault="00C20326">
      <w:pPr>
        <w:pStyle w:val="a3"/>
        <w:widowControl w:val="0"/>
        <w:jc w:val="center"/>
        <w:rPr>
          <w:b/>
        </w:rPr>
      </w:pPr>
      <w:r>
        <w:rPr>
          <w:b/>
        </w:rPr>
        <w:t>по ТУ 32.50.11-027-67200978-2019</w:t>
      </w:r>
    </w:p>
    <w:p w14:paraId="64D2F43E" w14:textId="77777777" w:rsidR="00280DC2" w:rsidRDefault="00280DC2">
      <w:pPr>
        <w:pStyle w:val="a3"/>
        <w:widowControl w:val="0"/>
        <w:spacing w:after="0"/>
        <w:jc w:val="center"/>
        <w:rPr>
          <w:b/>
        </w:rPr>
      </w:pPr>
    </w:p>
    <w:p w14:paraId="0BF0CA04" w14:textId="77777777" w:rsidR="00280DC2" w:rsidRDefault="00C20326">
      <w:pPr>
        <w:widowControl w:val="0"/>
        <w:jc w:val="both"/>
        <w:rPr>
          <w:b/>
        </w:rPr>
      </w:pPr>
      <w:r>
        <w:rPr>
          <w:b/>
        </w:rPr>
        <w:t xml:space="preserve">ПОКАЗАНИЯ </w:t>
      </w:r>
    </w:p>
    <w:p w14:paraId="2F82A69D" w14:textId="77777777" w:rsidR="00280DC2" w:rsidRPr="00345D4A" w:rsidRDefault="00C20326">
      <w:pPr>
        <w:widowControl w:val="0"/>
        <w:jc w:val="both"/>
      </w:pPr>
      <w:r w:rsidRPr="00345D4A">
        <w:t xml:space="preserve">Область применения – стоматология. </w:t>
      </w:r>
    </w:p>
    <w:p w14:paraId="423EA07D" w14:textId="77777777" w:rsidR="00280DC2" w:rsidRPr="00345D4A" w:rsidRDefault="00C20326">
      <w:pPr>
        <w:widowControl w:val="0"/>
        <w:jc w:val="both"/>
        <w:rPr>
          <w:color w:val="92D050"/>
        </w:rPr>
      </w:pPr>
      <w:r w:rsidRPr="00345D4A">
        <w:t>Для профессионального применения в медицинских организациях врачами-стоматологами.</w:t>
      </w:r>
    </w:p>
    <w:p w14:paraId="779FB1E0" w14:textId="37DDADBF" w:rsidR="00345D4A" w:rsidRPr="00345D4A" w:rsidRDefault="00C20326" w:rsidP="00345D4A">
      <w:pPr>
        <w:jc w:val="both"/>
      </w:pPr>
      <w:proofErr w:type="spellStart"/>
      <w:r w:rsidRPr="00345D4A">
        <w:rPr>
          <w:rFonts w:eastAsia="Times New Roman"/>
        </w:rPr>
        <w:t>Адгезив</w:t>
      </w:r>
      <w:proofErr w:type="spellEnd"/>
      <w:r w:rsidRPr="00345D4A">
        <w:rPr>
          <w:rFonts w:eastAsia="Times New Roman"/>
        </w:rPr>
        <w:t xml:space="preserve"> стоматологический </w:t>
      </w:r>
      <w:proofErr w:type="spellStart"/>
      <w:r w:rsidRPr="00345D4A">
        <w:rPr>
          <w:rFonts w:eastAsia="Times New Roman"/>
        </w:rPr>
        <w:t>светоотверждаемый</w:t>
      </w:r>
      <w:proofErr w:type="spellEnd"/>
      <w:r w:rsidRPr="00345D4A">
        <w:rPr>
          <w:rFonts w:eastAsia="Times New Roman"/>
          <w:b/>
        </w:rPr>
        <w:t xml:space="preserve"> </w:t>
      </w:r>
      <w:r w:rsidR="000D7A6D">
        <w:rPr>
          <w:b/>
        </w:rPr>
        <w:t>РЕЛАЙТ</w:t>
      </w:r>
      <w:r w:rsidRPr="00345D4A">
        <w:rPr>
          <w:b/>
        </w:rPr>
        <w:t xml:space="preserve"> </w:t>
      </w:r>
      <w:r w:rsidRPr="00345D4A">
        <w:rPr>
          <w:b/>
          <w:i/>
        </w:rPr>
        <w:t>бонд</w:t>
      </w:r>
      <w:r w:rsidRPr="00345D4A">
        <w:rPr>
          <w:b/>
        </w:rPr>
        <w:t xml:space="preserve"> </w:t>
      </w:r>
      <w:r w:rsidR="00345D4A" w:rsidRPr="00345D4A">
        <w:t>обеспечивает прочное сцепление композита с тканями зуба, надежное краевое прилегание.</w:t>
      </w:r>
    </w:p>
    <w:p w14:paraId="4477CFBE" w14:textId="77777777" w:rsidR="00280DC2" w:rsidRPr="00345D4A" w:rsidRDefault="00280DC2">
      <w:pPr>
        <w:widowControl w:val="0"/>
        <w:jc w:val="both"/>
      </w:pPr>
    </w:p>
    <w:p w14:paraId="43697F1E" w14:textId="77777777" w:rsidR="00280DC2" w:rsidRDefault="00C20326">
      <w:pPr>
        <w:widowControl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ПРОТИВОПОКАЗАНИЯ</w:t>
      </w:r>
    </w:p>
    <w:p w14:paraId="413E8C99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Индивидуальная непереносимость.</w:t>
      </w:r>
    </w:p>
    <w:p w14:paraId="17A4963D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С осторожностью применять к пациентам с аллергическими реакциями.</w:t>
      </w:r>
    </w:p>
    <w:p w14:paraId="20244EAB" w14:textId="77777777" w:rsidR="00280DC2" w:rsidRDefault="00280DC2">
      <w:pPr>
        <w:widowControl w:val="0"/>
        <w:jc w:val="both"/>
        <w:rPr>
          <w:rFonts w:eastAsia="Times New Roman"/>
          <w:b/>
        </w:rPr>
      </w:pPr>
    </w:p>
    <w:p w14:paraId="2BEACBEA" w14:textId="77777777" w:rsidR="00280DC2" w:rsidRDefault="00C20326">
      <w:pPr>
        <w:widowControl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ПОБОЧНЫЕ ВОЗДЕЙСТВИЯ.</w:t>
      </w:r>
    </w:p>
    <w:p w14:paraId="699DA905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При правильном хранении, транспортировании и соблюдении инструкции по применению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побочные воздействия отсутствуют.</w:t>
      </w:r>
    </w:p>
    <w:p w14:paraId="606A1CED" w14:textId="77777777" w:rsidR="00280DC2" w:rsidRDefault="00280DC2">
      <w:pPr>
        <w:widowControl w:val="0"/>
        <w:rPr>
          <w:b/>
        </w:rPr>
      </w:pPr>
    </w:p>
    <w:p w14:paraId="61E49074" w14:textId="77777777" w:rsidR="00280DC2" w:rsidRDefault="00C20326">
      <w:pPr>
        <w:widowControl w:val="0"/>
        <w:rPr>
          <w:b/>
        </w:rPr>
      </w:pPr>
      <w:r>
        <w:rPr>
          <w:b/>
        </w:rPr>
        <w:t>ОПИСАНИЕ МАТЕРИАЛА</w:t>
      </w:r>
    </w:p>
    <w:p w14:paraId="1886A29C" w14:textId="374D2A7D" w:rsidR="00280DC2" w:rsidRDefault="00C20326">
      <w:pPr>
        <w:widowControl w:val="0"/>
        <w:jc w:val="both"/>
      </w:pPr>
      <w:proofErr w:type="spellStart"/>
      <w:r>
        <w:rPr>
          <w:rFonts w:eastAsia="Times New Roman"/>
        </w:rPr>
        <w:t>Адгезив</w:t>
      </w:r>
      <w:proofErr w:type="spellEnd"/>
      <w:r>
        <w:rPr>
          <w:rFonts w:eastAsia="Times New Roman"/>
        </w:rPr>
        <w:t xml:space="preserve"> стоматологический </w:t>
      </w:r>
      <w:proofErr w:type="spellStart"/>
      <w:r>
        <w:rPr>
          <w:rFonts w:eastAsia="Times New Roman"/>
        </w:rPr>
        <w:t>светоотверждаемый</w:t>
      </w:r>
      <w:proofErr w:type="spellEnd"/>
      <w:r>
        <w:rPr>
          <w:rFonts w:eastAsia="Times New Roman"/>
          <w:b/>
        </w:rPr>
        <w:t xml:space="preserve"> </w:t>
      </w:r>
      <w:r w:rsidR="000D7A6D">
        <w:rPr>
          <w:b/>
        </w:rPr>
        <w:t>РЕЛАЙТ</w:t>
      </w:r>
      <w:r>
        <w:rPr>
          <w:b/>
        </w:rPr>
        <w:t xml:space="preserve"> </w:t>
      </w:r>
      <w:r>
        <w:rPr>
          <w:b/>
          <w:i/>
        </w:rPr>
        <w:t>бонд</w:t>
      </w:r>
      <w:r>
        <w:rPr>
          <w:b/>
        </w:rPr>
        <w:t xml:space="preserve"> </w:t>
      </w:r>
      <w:r>
        <w:t>представляет собой однокомпонентный адгезив светового отверждения и содержит диметакрилатные олигомеры (</w:t>
      </w:r>
      <w:r>
        <w:rPr>
          <w:lang w:val="en-US"/>
        </w:rPr>
        <w:t>bis</w:t>
      </w:r>
      <w:r>
        <w:t>-</w:t>
      </w:r>
      <w:r>
        <w:rPr>
          <w:lang w:val="en-US"/>
        </w:rPr>
        <w:t>GMA</w:t>
      </w:r>
      <w:r>
        <w:t xml:space="preserve">, </w:t>
      </w:r>
      <w:r>
        <w:rPr>
          <w:lang w:val="en-US"/>
        </w:rPr>
        <w:t>TEGD</w:t>
      </w:r>
      <w:r>
        <w:t>MA и др.), коллоидный наполнитель, модификаторы, активаторы полимеризации, стабилизаторы, растворители. Реакционноспособные группы модификаторов адгезива взаимодействуют с органическими структурами коллагеновых волокон и с ионами кальция гидроксиапатита тканей зуба, образуя химическую связь с эмалью и влажным дентином. Адгезив имеет химическое сродство со связующим композитной пасты, хорошо и тонким слоем растекается по поверхности контакта, обеспечивая надежную связь тканей зуба с композитом.</w:t>
      </w:r>
    </w:p>
    <w:p w14:paraId="001906CE" w14:textId="5D851818" w:rsidR="00280DC2" w:rsidRDefault="00C20326">
      <w:pPr>
        <w:widowControl w:val="0"/>
        <w:jc w:val="both"/>
      </w:pPr>
      <w:proofErr w:type="spellStart"/>
      <w:r>
        <w:t>Адгезив</w:t>
      </w:r>
      <w:proofErr w:type="spellEnd"/>
      <w:r>
        <w:t xml:space="preserve"> стоматологический </w:t>
      </w:r>
      <w:proofErr w:type="spellStart"/>
      <w:r>
        <w:t>светоотверждаемый</w:t>
      </w:r>
      <w:proofErr w:type="spellEnd"/>
      <w:r>
        <w:rPr>
          <w:b/>
        </w:rPr>
        <w:t xml:space="preserve"> </w:t>
      </w:r>
      <w:r w:rsidR="000D7A6D">
        <w:rPr>
          <w:b/>
        </w:rPr>
        <w:t>РЕЛАЙТ</w:t>
      </w:r>
      <w:r>
        <w:rPr>
          <w:b/>
        </w:rPr>
        <w:t xml:space="preserve"> </w:t>
      </w:r>
      <w:r>
        <w:rPr>
          <w:b/>
          <w:i/>
        </w:rPr>
        <w:t>бонд</w:t>
      </w:r>
      <w:r>
        <w:rPr>
          <w:b/>
        </w:rPr>
        <w:t xml:space="preserve"> </w:t>
      </w:r>
      <w:r>
        <w:t>может использоваться с любыми светоотверждаемыми композитами в технике тотального травления эмали и дентина.</w:t>
      </w:r>
    </w:p>
    <w:p w14:paraId="5B26AEED" w14:textId="77777777" w:rsidR="00280DC2" w:rsidRDefault="00C20326">
      <w:pPr>
        <w:pStyle w:val="a3"/>
        <w:widowControl w:val="0"/>
        <w:spacing w:after="0"/>
        <w:jc w:val="both"/>
      </w:pPr>
      <w:r>
        <w:rPr>
          <w:b/>
          <w:i/>
        </w:rPr>
        <w:t>Внимание</w:t>
      </w:r>
      <w:r>
        <w:t>! Недопустимо совместное применение эвгенол-содержащих стоматологических материалов, т.к. эвгенол нарушает структурирование адгезива.</w:t>
      </w:r>
    </w:p>
    <w:p w14:paraId="7611ACBD" w14:textId="7D899037" w:rsidR="00280DC2" w:rsidRDefault="00C20326">
      <w:pPr>
        <w:pStyle w:val="a3"/>
        <w:widowControl w:val="0"/>
        <w:spacing w:after="0"/>
        <w:jc w:val="both"/>
      </w:pPr>
      <w:proofErr w:type="spellStart"/>
      <w:r>
        <w:t>Адгезив</w:t>
      </w:r>
      <w:proofErr w:type="spellEnd"/>
      <w:r>
        <w:t xml:space="preserve"> стоматологический </w:t>
      </w:r>
      <w:proofErr w:type="spellStart"/>
      <w:r>
        <w:t>светоотверждаемый</w:t>
      </w:r>
      <w:proofErr w:type="spellEnd"/>
      <w:r>
        <w:rPr>
          <w:b/>
        </w:rPr>
        <w:t xml:space="preserve"> </w:t>
      </w:r>
      <w:r w:rsidR="000D7A6D">
        <w:rPr>
          <w:b/>
        </w:rPr>
        <w:t>РЕЛАЙТ</w:t>
      </w:r>
      <w:r>
        <w:rPr>
          <w:b/>
        </w:rPr>
        <w:t xml:space="preserve"> </w:t>
      </w:r>
      <w:r>
        <w:rPr>
          <w:b/>
          <w:i/>
        </w:rPr>
        <w:t>бонд</w:t>
      </w:r>
      <w:r>
        <w:rPr>
          <w:b/>
        </w:rPr>
        <w:t xml:space="preserve"> </w:t>
      </w:r>
      <w:r>
        <w:t>предназначен для применения в агрессивной биологической среде в диапазоне температур от 32 °</w:t>
      </w:r>
      <w:r>
        <w:rPr>
          <w:lang w:val="en-US"/>
        </w:rPr>
        <w:t>C</w:t>
      </w:r>
      <w:r>
        <w:t xml:space="preserve"> до 42 °</w:t>
      </w:r>
      <w:r>
        <w:rPr>
          <w:lang w:val="en-US"/>
        </w:rPr>
        <w:t>C</w:t>
      </w:r>
      <w:r>
        <w:t xml:space="preserve"> (в условиях полости рта при температуре (37±1) °</w:t>
      </w:r>
      <w:r>
        <w:rPr>
          <w:lang w:val="en-US"/>
        </w:rPr>
        <w:t>C</w:t>
      </w:r>
      <w:r>
        <w:t xml:space="preserve"> и влажности 60-90 %). </w:t>
      </w:r>
    </w:p>
    <w:p w14:paraId="1F1CB2B1" w14:textId="77777777" w:rsidR="00280DC2" w:rsidRDefault="00280DC2">
      <w:pPr>
        <w:widowControl w:val="0"/>
      </w:pPr>
    </w:p>
    <w:p w14:paraId="2AFFF6A9" w14:textId="77777777" w:rsidR="00280DC2" w:rsidRDefault="00C20326">
      <w:pPr>
        <w:pStyle w:val="30"/>
        <w:widowControl w:val="0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ПРИМЕНЕНИЯ</w:t>
      </w:r>
    </w:p>
    <w:p w14:paraId="38A67A60" w14:textId="77777777" w:rsidR="00280DC2" w:rsidRDefault="00C20326">
      <w:pPr>
        <w:widowControl w:val="0"/>
        <w:jc w:val="both"/>
      </w:pPr>
      <w:r>
        <w:rPr>
          <w:b/>
          <w:i/>
        </w:rPr>
        <w:t>Внимание!</w:t>
      </w:r>
      <w:r>
        <w:t xml:space="preserve"> Материал, хранившийся при низких температурах, перед применением необходимо выдержать при комнатной температуре не менее 1 часа.</w:t>
      </w:r>
    </w:p>
    <w:p w14:paraId="65B18B91" w14:textId="77777777" w:rsidR="00280DC2" w:rsidRDefault="00C20326">
      <w:pPr>
        <w:pStyle w:val="30"/>
        <w:widowControl w:val="0"/>
        <w:tabs>
          <w:tab w:val="left" w:pos="9752"/>
        </w:tabs>
        <w:spacing w:after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Для изоляции от попадания слюны используют коффердам или ватные валики и слюноотсос.</w:t>
      </w:r>
    </w:p>
    <w:p w14:paraId="67441995" w14:textId="77777777" w:rsidR="00280DC2" w:rsidRDefault="00C20326">
      <w:pPr>
        <w:pStyle w:val="30"/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lastRenderedPageBreak/>
        <w:t xml:space="preserve">Проводят </w:t>
      </w:r>
      <w:r>
        <w:rPr>
          <w:sz w:val="24"/>
          <w:szCs w:val="24"/>
        </w:rPr>
        <w:t>препарирование твёрдых тканей зуба по стандартным методикам. При пломбировке глубоких полостей рекомендуется точечно нанести лечебный материал, содержащий гидроокись кальция и изолировать стеклоиономерным цементом только расположенный близко к пульпе дентин. Остальную поверхность дентина необходимо оставить открытой для обработки адгезивом.</w:t>
      </w:r>
    </w:p>
    <w:p w14:paraId="3A965626" w14:textId="77777777" w:rsidR="00280DC2" w:rsidRDefault="00C20326">
      <w:pPr>
        <w:pStyle w:val="30"/>
        <w:widowControl w:val="0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Гель для травления на основе ортофосфорной кислоты наносят сначала на поверхность эмали, а через 15-20 с на дентин. </w:t>
      </w:r>
      <w:r>
        <w:rPr>
          <w:sz w:val="24"/>
          <w:szCs w:val="24"/>
        </w:rPr>
        <w:t>Через 15 с гель</w:t>
      </w:r>
      <w:r>
        <w:rPr>
          <w:sz w:val="24"/>
          <w:szCs w:val="24"/>
          <w:shd w:val="clear" w:color="auto" w:fill="FFFFFF"/>
        </w:rPr>
        <w:t xml:space="preserve"> тщательно смывают водой и высушивают полость зуба сжатым воздухом, оставляя поверхность увлажненной.</w:t>
      </w:r>
    </w:p>
    <w:p w14:paraId="3473D4A9" w14:textId="77777777" w:rsidR="00280DC2" w:rsidRDefault="00C20326">
      <w:pPr>
        <w:jc w:val="both"/>
      </w:pPr>
      <w:r>
        <w:rPr>
          <w:b/>
          <w:i/>
        </w:rPr>
        <w:t>Внимание!</w:t>
      </w:r>
      <w:r>
        <w:t xml:space="preserve"> Вода для промывания не должна содержать примесей</w:t>
      </w:r>
      <w:r w:rsidRPr="00C20326">
        <w:rPr>
          <w:color w:val="FFC000"/>
        </w:rPr>
        <w:t xml:space="preserve"> </w:t>
      </w:r>
      <w:r>
        <w:t xml:space="preserve">во избежание снижения адгезии композита к твердым тканям зуба. Воздух для просушивания не должен содержать масла и водяных паров. </w:t>
      </w:r>
    </w:p>
    <w:p w14:paraId="5AB21D9A" w14:textId="77777777" w:rsidR="00280DC2" w:rsidRDefault="00C20326">
      <w:pPr>
        <w:pStyle w:val="30"/>
        <w:widowControl w:val="0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Необходимое количество адгезива выдавливают в ячейку стеклянной пластины. На подготовленную поверхность зуба одноразовым аппликатором наносят 1-2 слоя адгезива легкими втирающими движениями в течение 15 с. Просушивают адгезив слабым воздушным потоком в течение 5 с (</w:t>
      </w:r>
      <w:r>
        <w:rPr>
          <w:sz w:val="24"/>
          <w:szCs w:val="24"/>
        </w:rPr>
        <w:t>для предотвращения разбрызгивания), затем сильной струей воздуха в течение 5 с до полного испарения растворителей.</w:t>
      </w:r>
      <w:r>
        <w:rPr>
          <w:sz w:val="24"/>
          <w:szCs w:val="24"/>
          <w:shd w:val="clear" w:color="auto" w:fill="FFFFFF"/>
        </w:rPr>
        <w:t xml:space="preserve"> Проводят фотополимеризацию светом длиной волны 400-500 нм в течение 20 с. Торец световода необходимо держать в непосредственной близости к отверждаемому материалу. Если полость слишком большая, необходимо разделить ее на участки и полимеризовать каждый участок отдельно.</w:t>
      </w:r>
    </w:p>
    <w:p w14:paraId="7E267E59" w14:textId="77777777" w:rsidR="00280DC2" w:rsidRDefault="00C20326">
      <w:pPr>
        <w:pStyle w:val="30"/>
        <w:widowControl w:val="0"/>
        <w:spacing w:after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Не удаляя образованный ингибированный слой, способствующий связыванию с композитом, проводят дальнейшую реставрацию в соответствии с инструкцией выбранного материала.</w:t>
      </w:r>
    </w:p>
    <w:p w14:paraId="25CA21A2" w14:textId="77777777" w:rsidR="00280DC2" w:rsidRDefault="00C20326">
      <w:pPr>
        <w:widowControl w:val="0"/>
        <w:jc w:val="both"/>
      </w:pPr>
      <w:r>
        <w:rPr>
          <w:b/>
          <w:i/>
        </w:rPr>
        <w:t>Внимание!</w:t>
      </w:r>
      <w:r>
        <w:t xml:space="preserve"> Сразу после использования необходимо удалить излишки адгезива с носика флакона салфеткой и плотно закрыть флакон,</w:t>
      </w:r>
      <w:r>
        <w:rPr>
          <w:shd w:val="clear" w:color="auto" w:fill="FFFFFF"/>
        </w:rPr>
        <w:t xml:space="preserve"> предотвращая быстрое испарение растворителя.</w:t>
      </w:r>
      <w:r>
        <w:t xml:space="preserve"> </w:t>
      </w:r>
    </w:p>
    <w:p w14:paraId="5678FCB9" w14:textId="77777777" w:rsidR="00280DC2" w:rsidRDefault="00C20326">
      <w:pPr>
        <w:widowControl w:val="0"/>
        <w:jc w:val="both"/>
        <w:rPr>
          <w:b/>
          <w:i/>
        </w:rPr>
      </w:pPr>
      <w:r>
        <w:t>При случайном попадании материала на ткани полости рта, в глаза и на кожу промойте поврежденный участок большим количеством воды</w:t>
      </w:r>
      <w:r>
        <w:rPr>
          <w:b/>
          <w:i/>
        </w:rPr>
        <w:t>.</w:t>
      </w:r>
    </w:p>
    <w:p w14:paraId="7A8419DF" w14:textId="77777777" w:rsidR="00280DC2" w:rsidRDefault="00C20326">
      <w:pPr>
        <w:widowControl w:val="0"/>
        <w:jc w:val="both"/>
        <w:rPr>
          <w:shd w:val="clear" w:color="auto" w:fill="FFFFFF"/>
        </w:rPr>
      </w:pPr>
      <w:r>
        <w:rPr>
          <w:shd w:val="clear" w:color="auto" w:fill="FFFFFF"/>
        </w:rPr>
        <w:t>Интенсивность света, излучаемого лампой для фотополимеризации, следует регулярно тестировать предназначенными для этого фотометрами.</w:t>
      </w:r>
    </w:p>
    <w:p w14:paraId="38E189F5" w14:textId="77777777" w:rsidR="00280DC2" w:rsidRDefault="00C20326">
      <w:pPr>
        <w:widowControl w:val="0"/>
        <w:jc w:val="both"/>
      </w:pPr>
      <w:r>
        <w:t>Пробоподготовка для целей испытаний по показателям качества и безопасности должна проводиться в строгом соответствии с методикой, приведенной в технических условиях на данное медицинское изделие.</w:t>
      </w:r>
    </w:p>
    <w:p w14:paraId="3F763EEA" w14:textId="77777777" w:rsidR="00280DC2" w:rsidRDefault="00280DC2">
      <w:pPr>
        <w:widowControl w:val="0"/>
        <w:jc w:val="both"/>
      </w:pPr>
    </w:p>
    <w:p w14:paraId="365878B7" w14:textId="77777777" w:rsidR="00280DC2" w:rsidRDefault="00C20326">
      <w:pPr>
        <w:pStyle w:val="5"/>
        <w:widowControl w:val="0"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ФОРМА ВЫПУСКА</w:t>
      </w:r>
      <w:r>
        <w:rPr>
          <w:sz w:val="24"/>
          <w:szCs w:val="24"/>
          <w:shd w:val="clear" w:color="auto" w:fill="FFFFFF"/>
        </w:rPr>
        <w:t xml:space="preserve"> </w:t>
      </w:r>
    </w:p>
    <w:p w14:paraId="7B1BD8EC" w14:textId="290C75ED" w:rsidR="00280DC2" w:rsidRDefault="00C20326">
      <w:pPr>
        <w:widowControl w:val="0"/>
        <w:tabs>
          <w:tab w:val="left" w:pos="3615"/>
          <w:tab w:val="center" w:pos="5073"/>
        </w:tabs>
        <w:jc w:val="both"/>
      </w:pPr>
      <w:proofErr w:type="spellStart"/>
      <w:r>
        <w:t>Адгезив</w:t>
      </w:r>
      <w:proofErr w:type="spellEnd"/>
      <w:r>
        <w:t xml:space="preserve"> стоматологический </w:t>
      </w:r>
      <w:proofErr w:type="spellStart"/>
      <w:r>
        <w:t>светоотверждаемый</w:t>
      </w:r>
      <w:proofErr w:type="spellEnd"/>
      <w:r>
        <w:t xml:space="preserve"> </w:t>
      </w:r>
      <w:r w:rsidR="000D7A6D">
        <w:rPr>
          <w:b/>
        </w:rPr>
        <w:t>РЕЛАЙТ</w:t>
      </w:r>
      <w:r>
        <w:rPr>
          <w:b/>
        </w:rPr>
        <w:t xml:space="preserve"> </w:t>
      </w:r>
      <w:r>
        <w:rPr>
          <w:b/>
          <w:i/>
        </w:rPr>
        <w:t>бонд</w:t>
      </w:r>
      <w:r>
        <w:t>:</w:t>
      </w:r>
    </w:p>
    <w:p w14:paraId="765DCAC5" w14:textId="77777777" w:rsidR="00280DC2" w:rsidRDefault="00C20326">
      <w:pPr>
        <w:pStyle w:val="ad"/>
        <w:widowControl w:val="0"/>
        <w:numPr>
          <w:ilvl w:val="0"/>
          <w:numId w:val="1"/>
        </w:numPr>
        <w:tabs>
          <w:tab w:val="left" w:pos="4820"/>
        </w:tabs>
        <w:jc w:val="both"/>
      </w:pPr>
      <w:r>
        <w:t>флакон с жидкостью (5 мл)</w:t>
      </w:r>
      <w:r>
        <w:tab/>
        <w:t>1 шт.</w:t>
      </w:r>
    </w:p>
    <w:p w14:paraId="0738DD48" w14:textId="77777777" w:rsidR="00280DC2" w:rsidRDefault="00C20326">
      <w:pPr>
        <w:pStyle w:val="ad"/>
        <w:widowControl w:val="0"/>
        <w:numPr>
          <w:ilvl w:val="0"/>
          <w:numId w:val="1"/>
        </w:numPr>
        <w:tabs>
          <w:tab w:val="left" w:pos="3615"/>
          <w:tab w:val="center" w:pos="5073"/>
        </w:tabs>
        <w:jc w:val="both"/>
      </w:pPr>
      <w:r>
        <w:t>инструкция по применению</w:t>
      </w:r>
      <w:r>
        <w:tab/>
      </w:r>
      <w:r>
        <w:tab/>
        <w:t>1 шт.</w:t>
      </w:r>
    </w:p>
    <w:p w14:paraId="2B8DD46C" w14:textId="77777777" w:rsidR="00280DC2" w:rsidRDefault="00C20326">
      <w:pPr>
        <w:pStyle w:val="ad"/>
        <w:widowControl w:val="0"/>
        <w:numPr>
          <w:ilvl w:val="0"/>
          <w:numId w:val="1"/>
        </w:numPr>
        <w:tabs>
          <w:tab w:val="left" w:pos="3615"/>
          <w:tab w:val="center" w:pos="5073"/>
        </w:tabs>
        <w:jc w:val="both"/>
      </w:pPr>
      <w:r>
        <w:t>упаковка</w:t>
      </w:r>
      <w:r>
        <w:tab/>
      </w:r>
      <w:r>
        <w:tab/>
        <w:t>1 шт.</w:t>
      </w:r>
    </w:p>
    <w:p w14:paraId="7B1AEEB9" w14:textId="77777777" w:rsidR="00280DC2" w:rsidRDefault="00280DC2">
      <w:pPr>
        <w:widowControl w:val="0"/>
        <w:tabs>
          <w:tab w:val="left" w:pos="3615"/>
          <w:tab w:val="center" w:pos="5073"/>
        </w:tabs>
        <w:jc w:val="both"/>
        <w:rPr>
          <w:rFonts w:eastAsia="Times New Roman"/>
        </w:rPr>
      </w:pPr>
    </w:p>
    <w:p w14:paraId="534537F3" w14:textId="77777777" w:rsidR="009713B3" w:rsidRDefault="00C20326" w:rsidP="00C20326">
      <w:pPr>
        <w:widowControl w:val="0"/>
        <w:jc w:val="both"/>
        <w:outlineLvl w:val="4"/>
        <w:rPr>
          <w:rFonts w:eastAsia="Times New Roman"/>
          <w:b/>
        </w:rPr>
      </w:pPr>
      <w:r>
        <w:rPr>
          <w:rFonts w:eastAsia="Times New Roman"/>
          <w:b/>
        </w:rPr>
        <w:t>УСЛОВИЯ ХРАНЕНИЯ И ТРАНСПОРТИРОВАНИЯ</w:t>
      </w:r>
    </w:p>
    <w:p w14:paraId="21805226" w14:textId="77777777" w:rsidR="00280DC2" w:rsidRDefault="00C20326" w:rsidP="00C20326">
      <w:pPr>
        <w:widowControl w:val="0"/>
        <w:jc w:val="both"/>
        <w:outlineLvl w:val="4"/>
        <w:rPr>
          <w:rFonts w:eastAsia="Times New Roman"/>
        </w:rPr>
      </w:pPr>
      <w:r>
        <w:rPr>
          <w:rFonts w:eastAsia="Times New Roman"/>
        </w:rPr>
        <w:t>Хранить в сухом защищенном от света месте при температуре от 5 до 25 °</w:t>
      </w:r>
      <w:r>
        <w:rPr>
          <w:rFonts w:eastAsia="Times New Roman"/>
          <w:lang w:val="en-US"/>
        </w:rPr>
        <w:t>C</w:t>
      </w:r>
      <w:r>
        <w:rPr>
          <w:rFonts w:eastAsia="Times New Roman"/>
        </w:rPr>
        <w:t>.</w:t>
      </w:r>
    </w:p>
    <w:p w14:paraId="52DC52B8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Транспортировать при температуре от 5 до 25 °</w:t>
      </w:r>
      <w:r>
        <w:rPr>
          <w:rFonts w:eastAsia="Times New Roman"/>
          <w:lang w:val="en-US"/>
        </w:rPr>
        <w:t>C</w:t>
      </w:r>
      <w:r>
        <w:rPr>
          <w:rFonts w:eastAsia="Times New Roman"/>
        </w:rPr>
        <w:t xml:space="preserve">. </w:t>
      </w:r>
    </w:p>
    <w:p w14:paraId="695E51A8" w14:textId="60469F8A" w:rsidR="00280DC2" w:rsidRDefault="00C20326">
      <w:pPr>
        <w:jc w:val="both"/>
        <w:rPr>
          <w:lang w:eastAsia="en-US"/>
        </w:rPr>
      </w:pPr>
      <w:proofErr w:type="spellStart"/>
      <w:r>
        <w:rPr>
          <w:lang w:eastAsia="en-US"/>
        </w:rPr>
        <w:t>Адгезив</w:t>
      </w:r>
      <w:proofErr w:type="spellEnd"/>
      <w:r>
        <w:rPr>
          <w:lang w:eastAsia="en-US"/>
        </w:rPr>
        <w:t xml:space="preserve"> стоматологический </w:t>
      </w:r>
      <w:proofErr w:type="spellStart"/>
      <w:r>
        <w:rPr>
          <w:lang w:eastAsia="en-US"/>
        </w:rPr>
        <w:t>светоотверждаемый</w:t>
      </w:r>
      <w:proofErr w:type="spellEnd"/>
      <w:r>
        <w:rPr>
          <w:lang w:eastAsia="en-US"/>
        </w:rPr>
        <w:t xml:space="preserve"> </w:t>
      </w:r>
      <w:r w:rsidR="000D7A6D">
        <w:rPr>
          <w:b/>
          <w:lang w:eastAsia="en-US"/>
        </w:rPr>
        <w:t>РЕЛАЙТ</w:t>
      </w:r>
      <w:r>
        <w:rPr>
          <w:b/>
          <w:lang w:eastAsia="en-US"/>
        </w:rPr>
        <w:t xml:space="preserve"> </w:t>
      </w:r>
      <w:r>
        <w:rPr>
          <w:b/>
          <w:i/>
          <w:lang w:eastAsia="en-US"/>
        </w:rPr>
        <w:t xml:space="preserve">бонд </w:t>
      </w:r>
      <w:r>
        <w:rPr>
          <w:lang w:eastAsia="en-US"/>
        </w:rPr>
        <w:t>относится к неактивным нестерильным медицинским изделиям и предназначен для многократного применения, доза материала используется однократно.</w:t>
      </w:r>
    </w:p>
    <w:p w14:paraId="626F7AB0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  <w:b/>
          <w:i/>
        </w:rPr>
        <w:t xml:space="preserve">Внимание! </w:t>
      </w:r>
      <w:r>
        <w:rPr>
          <w:rFonts w:eastAsia="Times New Roman"/>
        </w:rPr>
        <w:t xml:space="preserve">Несоблюдение условий хранения, транспортирования, применения ведет к сокращению срока службы изделия. </w:t>
      </w:r>
    </w:p>
    <w:p w14:paraId="69C297EA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После вскрытия упаковки гарантийный срок хранения и применения ограничен сроком годности. Запрещается применять материал по истечении срока годности.</w:t>
      </w:r>
    </w:p>
    <w:p w14:paraId="694ACE03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Медицинское изделие не подлежит периодическому техническому обслуживанию и текущему ремонту.</w:t>
      </w:r>
    </w:p>
    <w:p w14:paraId="75CE3968" w14:textId="77777777" w:rsidR="00280DC2" w:rsidRDefault="00C20326">
      <w:pPr>
        <w:widowControl w:val="0"/>
        <w:jc w:val="both"/>
        <w:rPr>
          <w:rFonts w:eastAsia="Times New Roman"/>
        </w:rPr>
      </w:pPr>
      <w:r>
        <w:rPr>
          <w:rFonts w:eastAsia="Times New Roman"/>
        </w:rPr>
        <w:t>Срок годности – 3 года от даты изготовления.</w:t>
      </w:r>
    </w:p>
    <w:p w14:paraId="037D2F57" w14:textId="511CAC21" w:rsidR="00C56135" w:rsidRPr="004F3510" w:rsidRDefault="00C56135" w:rsidP="00C56135">
      <w:pPr>
        <w:jc w:val="both"/>
      </w:pPr>
      <w:r w:rsidRPr="004F3510">
        <w:lastRenderedPageBreak/>
        <w:t xml:space="preserve">Качество, эффективность и безопасность </w:t>
      </w:r>
      <w:r w:rsidR="000256E0">
        <w:t xml:space="preserve">адгезива стоматологического </w:t>
      </w:r>
      <w:proofErr w:type="spellStart"/>
      <w:r w:rsidR="000256E0">
        <w:t>светоотверждаемого</w:t>
      </w:r>
      <w:proofErr w:type="spellEnd"/>
      <w:r w:rsidR="000256E0">
        <w:rPr>
          <w:b/>
        </w:rPr>
        <w:t xml:space="preserve"> </w:t>
      </w:r>
      <w:r w:rsidR="000D7A6D">
        <w:rPr>
          <w:b/>
        </w:rPr>
        <w:t>РЕЛАЙТ</w:t>
      </w:r>
      <w:r w:rsidR="000256E0">
        <w:rPr>
          <w:b/>
        </w:rPr>
        <w:t xml:space="preserve"> </w:t>
      </w:r>
      <w:r w:rsidR="000256E0">
        <w:rPr>
          <w:b/>
          <w:i/>
        </w:rPr>
        <w:t>бонд</w:t>
      </w:r>
      <w:r w:rsidR="000256E0" w:rsidRPr="004F3510">
        <w:t xml:space="preserve"> </w:t>
      </w:r>
      <w:r w:rsidRPr="004F3510">
        <w:t>при соблюдении потребителем условий хранения, транспортирования, утилизации и инструкции по применению медицинского изделия гарантируется в течение срока годности.</w:t>
      </w:r>
    </w:p>
    <w:p w14:paraId="748DC716" w14:textId="77777777" w:rsidR="00C56135" w:rsidRPr="004D7398" w:rsidRDefault="00C56135" w:rsidP="00C56135">
      <w:pPr>
        <w:jc w:val="both"/>
      </w:pPr>
    </w:p>
    <w:p w14:paraId="7E1B96D1" w14:textId="77777777" w:rsidR="00280DC2" w:rsidRDefault="00C20326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b/>
        </w:rPr>
      </w:pPr>
      <w:r>
        <w:rPr>
          <w:rFonts w:eastAsia="Times New Roman"/>
          <w:b/>
        </w:rPr>
        <w:t>УТИЛИЗАЦИЯ</w:t>
      </w:r>
    </w:p>
    <w:p w14:paraId="0375CBA3" w14:textId="77777777" w:rsidR="00280DC2" w:rsidRDefault="00C20326">
      <w:pPr>
        <w:widowControl w:val="0"/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>Утилизация материала должна проводиться согласно общим правилам организации системы сбора, временного хранения и транспортирования отходов в медицинских организациях для отходов класса А.</w:t>
      </w:r>
    </w:p>
    <w:p w14:paraId="5911DB7E" w14:textId="77777777" w:rsidR="00280DC2" w:rsidRDefault="00280DC2">
      <w:pPr>
        <w:widowControl w:val="0"/>
        <w:shd w:val="clear" w:color="auto" w:fill="FFFFFF"/>
        <w:jc w:val="both"/>
        <w:rPr>
          <w:rFonts w:eastAsia="Times New Roman"/>
        </w:rPr>
      </w:pPr>
    </w:p>
    <w:p w14:paraId="44DD130D" w14:textId="36920AD2" w:rsidR="00280DC2" w:rsidRDefault="00EA6D38">
      <w:pPr>
        <w:widowControl w:val="0"/>
        <w:jc w:val="both"/>
        <w:rPr>
          <w:rFonts w:eastAsia="Times New Roman"/>
        </w:rPr>
      </w:pPr>
      <w:r w:rsidRPr="003E3227">
        <w:rPr>
          <w:noProof/>
          <w:sz w:val="28"/>
          <w:szCs w:val="28"/>
        </w:rPr>
        <w:drawing>
          <wp:inline distT="0" distB="0" distL="0" distR="0" wp14:anchorId="1BB5EFDC" wp14:editId="203E6FD4">
            <wp:extent cx="6177963" cy="1129553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55" cy="113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AF5D" w14:textId="77777777" w:rsidR="00280DC2" w:rsidRDefault="00280DC2">
      <w:pPr>
        <w:widowControl w:val="0"/>
        <w:jc w:val="both"/>
        <w:rPr>
          <w:rFonts w:eastAsia="Times New Roman"/>
        </w:rPr>
      </w:pPr>
    </w:p>
    <w:p w14:paraId="16C4743B" w14:textId="77777777" w:rsidR="00280DC2" w:rsidRDefault="00280DC2">
      <w:pPr>
        <w:widowControl w:val="0"/>
        <w:jc w:val="both"/>
        <w:rPr>
          <w:rFonts w:eastAsia="Times New Roman"/>
        </w:rPr>
      </w:pPr>
    </w:p>
    <w:p w14:paraId="09ABAF36" w14:textId="77777777" w:rsidR="00280DC2" w:rsidRDefault="00C20326">
      <w:pPr>
        <w:rPr>
          <w:b/>
          <w:lang w:eastAsia="en-US"/>
        </w:rPr>
      </w:pPr>
      <w:r>
        <w:rPr>
          <w:b/>
          <w:lang w:eastAsia="en-US"/>
        </w:rPr>
        <w:t>Расшифровка символов:</w:t>
      </w:r>
    </w:p>
    <w:p w14:paraId="1A6D71CD" w14:textId="77777777" w:rsidR="00280DC2" w:rsidRDefault="00280DC2">
      <w:pPr>
        <w:rPr>
          <w:lang w:eastAsia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280DC2" w14:paraId="5D013765" w14:textId="77777777">
        <w:tc>
          <w:tcPr>
            <w:tcW w:w="5341" w:type="dxa"/>
          </w:tcPr>
          <w:p w14:paraId="73B38E60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99281F6" wp14:editId="44909C4C">
                  <wp:extent cx="360000" cy="314221"/>
                  <wp:effectExtent l="0" t="0" r="0" b="0"/>
                  <wp:docPr id="1027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0000" cy="31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Дата изготовления</w:t>
            </w:r>
          </w:p>
        </w:tc>
        <w:tc>
          <w:tcPr>
            <w:tcW w:w="5341" w:type="dxa"/>
          </w:tcPr>
          <w:p w14:paraId="4A69EEF6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AC8F8F5" wp14:editId="0B03B7AF">
                  <wp:extent cx="313296" cy="360000"/>
                  <wp:effectExtent l="0" t="0" r="0" b="0"/>
                  <wp:docPr id="102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8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3296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Беречь от влаги</w:t>
            </w:r>
          </w:p>
        </w:tc>
      </w:tr>
      <w:tr w:rsidR="00280DC2" w14:paraId="11BE2137" w14:textId="77777777">
        <w:tc>
          <w:tcPr>
            <w:tcW w:w="5341" w:type="dxa"/>
          </w:tcPr>
          <w:p w14:paraId="12B70A57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AA5E9C" wp14:editId="2AFC5CB1">
                  <wp:extent cx="360000" cy="360000"/>
                  <wp:effectExtent l="0" t="0" r="0" b="0"/>
                  <wp:docPr id="1029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6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Использовать до</w:t>
            </w:r>
          </w:p>
        </w:tc>
        <w:tc>
          <w:tcPr>
            <w:tcW w:w="5341" w:type="dxa"/>
          </w:tcPr>
          <w:p w14:paraId="13146D9F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E7CB9DC" wp14:editId="01F2F24F">
                  <wp:extent cx="370634" cy="360000"/>
                  <wp:effectExtent l="0" t="0" r="0" b="0"/>
                  <wp:docPr id="103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0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0634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Не допускать воздействия солнечного света</w:t>
            </w:r>
          </w:p>
        </w:tc>
      </w:tr>
      <w:tr w:rsidR="00280DC2" w14:paraId="513A976D" w14:textId="77777777">
        <w:tc>
          <w:tcPr>
            <w:tcW w:w="5341" w:type="dxa"/>
          </w:tcPr>
          <w:p w14:paraId="460CF427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0467BD1" wp14:editId="0B08E6D6">
                  <wp:extent cx="363699" cy="360000"/>
                  <wp:effectExtent l="0" t="0" r="0" b="0"/>
                  <wp:docPr id="1031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7"/>
                          <pic:cNvPicPr/>
                        </pic:nvPicPr>
                        <pic:blipFill>
                          <a:blip r:embed="rId11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3699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Номер по каталогу</w:t>
            </w:r>
          </w:p>
        </w:tc>
        <w:tc>
          <w:tcPr>
            <w:tcW w:w="5341" w:type="dxa"/>
          </w:tcPr>
          <w:p w14:paraId="79FF4658" w14:textId="77777777" w:rsidR="00280DC2" w:rsidRDefault="00C20326" w:rsidP="00311882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280DC2" w14:paraId="6B9AEA19" w14:textId="77777777">
        <w:tc>
          <w:tcPr>
            <w:tcW w:w="5341" w:type="dxa"/>
          </w:tcPr>
          <w:p w14:paraId="4FD01B5F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F8C450E" wp14:editId="73421575">
                  <wp:extent cx="292770" cy="360000"/>
                  <wp:effectExtent l="0" t="0" r="0" b="0"/>
                  <wp:docPr id="1033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1"/>
                          <pic:cNvPicPr/>
                        </pic:nvPicPr>
                        <pic:blipFill>
                          <a:blip r:embed="rId12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9277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Температурный диапазон</w:t>
            </w:r>
          </w:p>
        </w:tc>
        <w:tc>
          <w:tcPr>
            <w:tcW w:w="5341" w:type="dxa"/>
          </w:tcPr>
          <w:p w14:paraId="7DB6DF21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93E0E95" wp14:editId="6CC24550">
                  <wp:extent cx="360000" cy="290670"/>
                  <wp:effectExtent l="0" t="0" r="0" b="0"/>
                  <wp:docPr id="103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0000" cy="29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lang w:eastAsia="en-US"/>
              </w:rPr>
              <w:t xml:space="preserve"> Знак соответствия РСТ декларирования соответствия товаров</w:t>
            </w:r>
          </w:p>
        </w:tc>
      </w:tr>
      <w:tr w:rsidR="00280DC2" w14:paraId="6950394F" w14:textId="77777777">
        <w:tc>
          <w:tcPr>
            <w:tcW w:w="5341" w:type="dxa"/>
          </w:tcPr>
          <w:p w14:paraId="3113BDB0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i/>
                <w:noProof/>
              </w:rPr>
              <w:drawing>
                <wp:inline distT="0" distB="0" distL="0" distR="0" wp14:anchorId="73EA106F" wp14:editId="7585749F">
                  <wp:extent cx="365433" cy="360000"/>
                  <wp:effectExtent l="0" t="0" r="0" b="0"/>
                  <wp:docPr id="1035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8"/>
                          <pic:cNvPicPr/>
                        </pic:nvPicPr>
                        <pic:blipFill>
                          <a:blip r:embed="rId1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5433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Обратитесь к инструкции по применению</w:t>
            </w:r>
          </w:p>
        </w:tc>
        <w:tc>
          <w:tcPr>
            <w:tcW w:w="5341" w:type="dxa"/>
          </w:tcPr>
          <w:p w14:paraId="5D60E579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D7F32C" wp14:editId="469898C1">
                  <wp:extent cx="176530" cy="359410"/>
                  <wp:effectExtent l="0" t="0" r="0" b="0"/>
                  <wp:docPr id="1036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/>
                        </pic:nvPicPr>
                        <pic:blipFill>
                          <a:blip r:embed="rId1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653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Хрупкое, обращаться осторожно</w:t>
            </w:r>
          </w:p>
        </w:tc>
      </w:tr>
      <w:tr w:rsidR="00280DC2" w14:paraId="2AA9CD73" w14:textId="77777777">
        <w:tc>
          <w:tcPr>
            <w:tcW w:w="5341" w:type="dxa"/>
          </w:tcPr>
          <w:p w14:paraId="45B36A2F" w14:textId="77777777" w:rsidR="00280DC2" w:rsidRDefault="00C20326">
            <w:pPr>
              <w:spacing w:after="200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6728FFAC" wp14:editId="2AE56857">
                  <wp:extent cx="369055" cy="360000"/>
                  <wp:effectExtent l="0" t="0" r="0" b="0"/>
                  <wp:docPr id="1037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905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Код партии</w:t>
            </w:r>
          </w:p>
        </w:tc>
        <w:tc>
          <w:tcPr>
            <w:tcW w:w="5341" w:type="dxa"/>
          </w:tcPr>
          <w:p w14:paraId="0EFD68CA" w14:textId="77777777" w:rsidR="00280DC2" w:rsidRDefault="00280DC2">
            <w:pPr>
              <w:spacing w:after="200"/>
              <w:rPr>
                <w:lang w:eastAsia="en-US"/>
              </w:rPr>
            </w:pPr>
          </w:p>
        </w:tc>
      </w:tr>
    </w:tbl>
    <w:p w14:paraId="220D93A8" w14:textId="7DE65909" w:rsidR="00F221A9" w:rsidRDefault="00F221A9">
      <w:pPr>
        <w:widowControl w:val="0"/>
        <w:jc w:val="both"/>
        <w:rPr>
          <w:rFonts w:eastAsia="Times New Roman"/>
        </w:rPr>
      </w:pPr>
    </w:p>
    <w:p w14:paraId="08F2B9A4" w14:textId="62C8765C" w:rsidR="00F221A9" w:rsidRDefault="00F221A9">
      <w:pPr>
        <w:widowControl w:val="0"/>
        <w:jc w:val="both"/>
        <w:rPr>
          <w:rFonts w:eastAsia="Times New Roman"/>
        </w:rPr>
      </w:pPr>
    </w:p>
    <w:p w14:paraId="3F718096" w14:textId="77777777" w:rsidR="00F221A9" w:rsidRDefault="00F221A9">
      <w:pPr>
        <w:widowControl w:val="0"/>
        <w:jc w:val="both"/>
        <w:rPr>
          <w:rFonts w:eastAsia="Times New Roman"/>
        </w:rPr>
      </w:pPr>
    </w:p>
    <w:p w14:paraId="36D8E33E" w14:textId="42363D30" w:rsidR="00280DC2" w:rsidRDefault="00351E93">
      <w:pPr>
        <w:widowControl w:val="0"/>
        <w:tabs>
          <w:tab w:val="right" w:pos="9752"/>
        </w:tabs>
        <w:jc w:val="both"/>
        <w:rPr>
          <w:rFonts w:eastAsia="Times New Roman"/>
        </w:rPr>
      </w:pPr>
      <w:r>
        <w:rPr>
          <w:rFonts w:eastAsia="Times New Roman"/>
        </w:rPr>
        <w:t>1.027.002-01</w:t>
      </w:r>
      <w:r w:rsidR="00C20326">
        <w:rPr>
          <w:rFonts w:eastAsia="Times New Roman"/>
        </w:rPr>
        <w:t>_RU_00</w:t>
      </w:r>
      <w:r w:rsidR="00005018">
        <w:rPr>
          <w:rFonts w:eastAsia="Times New Roman"/>
        </w:rPr>
        <w:t>2</w:t>
      </w:r>
      <w:r w:rsidR="00C20326">
        <w:rPr>
          <w:rFonts w:eastAsia="Times New Roman"/>
        </w:rPr>
        <w:tab/>
        <w:t>Дата последней редакции: 20</w:t>
      </w:r>
      <w:r w:rsidR="00005018">
        <w:rPr>
          <w:rFonts w:eastAsia="Times New Roman"/>
        </w:rPr>
        <w:t>23</w:t>
      </w:r>
      <w:r w:rsidR="00C20326">
        <w:rPr>
          <w:rFonts w:eastAsia="Times New Roman"/>
        </w:rPr>
        <w:t>-0</w:t>
      </w:r>
      <w:r w:rsidR="00005018">
        <w:rPr>
          <w:rFonts w:eastAsia="Times New Roman"/>
        </w:rPr>
        <w:t>1</w:t>
      </w:r>
    </w:p>
    <w:sectPr w:rsidR="00280D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6E6C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CA2C510"/>
    <w:lvl w:ilvl="0" w:tplc="A5E2374E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DC92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9252BEF2"/>
    <w:lvl w:ilvl="0" w:tplc="A5E2374E">
      <w:start w:val="1"/>
      <w:numFmt w:val="bullet"/>
      <w:lvlText w:val=""/>
      <w:lvlJc w:val="left"/>
      <w:pPr>
        <w:tabs>
          <w:tab w:val="left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77B26C9"/>
    <w:multiLevelType w:val="hybridMultilevel"/>
    <w:tmpl w:val="F308FBE2"/>
    <w:lvl w:ilvl="0" w:tplc="A5E2374E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DC2"/>
    <w:rsid w:val="00005018"/>
    <w:rsid w:val="000256E0"/>
    <w:rsid w:val="000D7A6D"/>
    <w:rsid w:val="00280DC2"/>
    <w:rsid w:val="00311882"/>
    <w:rsid w:val="00345D4A"/>
    <w:rsid w:val="00351E93"/>
    <w:rsid w:val="003C6759"/>
    <w:rsid w:val="003E3227"/>
    <w:rsid w:val="00566024"/>
    <w:rsid w:val="0071028A"/>
    <w:rsid w:val="008E4CD9"/>
    <w:rsid w:val="009713B3"/>
    <w:rsid w:val="009B1210"/>
    <w:rsid w:val="00BB1647"/>
    <w:rsid w:val="00C20326"/>
    <w:rsid w:val="00C56135"/>
    <w:rsid w:val="00EA6D38"/>
    <w:rsid w:val="00F221A9"/>
    <w:rsid w:val="00F7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80607"/>
  <w15:docId w15:val="{9280EC41-BFC3-4D21-83BC-A7B0A440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alibri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Times New Roman"/>
      <w:sz w:val="28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eastAsia="Times New Roman"/>
    </w:r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paragraph" w:styleId="a4">
    <w:name w:val="Plain Text"/>
    <w:basedOn w:val="a"/>
    <w:rPr>
      <w:rFonts w:ascii="Courier New" w:eastAsia="Times New Roman" w:hAnsi="Courier New"/>
      <w:sz w:val="20"/>
      <w:szCs w:val="20"/>
    </w:rPr>
  </w:style>
  <w:style w:type="paragraph" w:styleId="a5">
    <w:name w:val="Body Text Indent"/>
    <w:basedOn w:val="a"/>
    <w:pPr>
      <w:spacing w:after="120"/>
      <w:ind w:left="283"/>
    </w:pPr>
  </w:style>
  <w:style w:type="character" w:styleId="a6">
    <w:name w:val="Strong"/>
    <w:uiPriority w:val="22"/>
    <w:qFormat/>
    <w:rPr>
      <w:b/>
      <w:bCs/>
    </w:rPr>
  </w:style>
  <w:style w:type="paragraph" w:styleId="20">
    <w:name w:val="Body Text Indent 2"/>
    <w:basedOn w:val="a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Pr>
      <w:rFonts w:eastAsia="Calibri"/>
      <w:sz w:val="24"/>
      <w:szCs w:val="24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31">
    <w:name w:val="Основной текст 3 Знак"/>
    <w:link w:val="30"/>
    <w:rPr>
      <w:rFonts w:eastAsia="Calibri"/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Pr>
      <w:rFonts w:eastAsia="Calibri"/>
      <w:sz w:val="24"/>
      <w:szCs w:val="24"/>
    </w:r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Pr>
      <w:rFonts w:eastAsia="Calibri"/>
      <w:sz w:val="24"/>
      <w:szCs w:val="24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B507-1CA2-4CA0-8F6B-ECD0F481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ПРИМЕНЕНИЮ</vt:lpstr>
    </vt:vector>
  </TitlesOfParts>
  <Company>Microsoft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ПРИМЕНЕНИЮ</dc:title>
  <dc:creator>WiZaRd</dc:creator>
  <cp:lastModifiedBy>Анжелика Октысюк</cp:lastModifiedBy>
  <cp:revision>38</cp:revision>
  <cp:lastPrinted>2020-06-02T11:32:00Z</cp:lastPrinted>
  <dcterms:created xsi:type="dcterms:W3CDTF">2019-11-21T07:01:00Z</dcterms:created>
  <dcterms:modified xsi:type="dcterms:W3CDTF">2023-02-16T16:32:00Z</dcterms:modified>
</cp:coreProperties>
</file>